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D9ADD" w14:textId="77777777" w:rsidR="002022FE" w:rsidRDefault="002022FE" w:rsidP="002022FE">
      <w:pPr>
        <w:rPr>
          <w:b/>
          <w:bCs/>
        </w:rPr>
      </w:pPr>
    </w:p>
    <w:p w14:paraId="5BF991CA" w14:textId="77777777" w:rsidR="002022FE" w:rsidRDefault="002022FE" w:rsidP="002022FE">
      <w:pPr>
        <w:rPr>
          <w:b/>
          <w:bCs/>
        </w:rPr>
      </w:pPr>
    </w:p>
    <w:p w14:paraId="085C183C" w14:textId="77777777" w:rsidR="002022FE" w:rsidRDefault="002022FE" w:rsidP="002022FE">
      <w:pPr>
        <w:rPr>
          <w:b/>
          <w:bCs/>
        </w:rPr>
      </w:pPr>
    </w:p>
    <w:p w14:paraId="2347D172" w14:textId="77777777" w:rsidR="002022FE" w:rsidRDefault="002022FE" w:rsidP="002022FE">
      <w:pPr>
        <w:rPr>
          <w:b/>
          <w:bCs/>
        </w:rPr>
      </w:pPr>
    </w:p>
    <w:p w14:paraId="0985F050" w14:textId="77777777" w:rsidR="002022FE" w:rsidRDefault="002022FE" w:rsidP="002022FE">
      <w:pPr>
        <w:rPr>
          <w:b/>
          <w:bCs/>
        </w:rPr>
      </w:pPr>
    </w:p>
    <w:p w14:paraId="09C0DDBD" w14:textId="77777777" w:rsidR="002022FE" w:rsidRDefault="002022FE" w:rsidP="002022FE">
      <w:pPr>
        <w:rPr>
          <w:b/>
          <w:bCs/>
        </w:rPr>
      </w:pPr>
    </w:p>
    <w:p w14:paraId="00063149" w14:textId="77777777" w:rsidR="002022FE" w:rsidRDefault="002022FE" w:rsidP="002022FE">
      <w:pPr>
        <w:rPr>
          <w:b/>
          <w:bCs/>
        </w:rPr>
      </w:pPr>
    </w:p>
    <w:p w14:paraId="1AB9FBAD" w14:textId="77777777" w:rsidR="002022FE" w:rsidRDefault="002022FE" w:rsidP="002022FE">
      <w:pPr>
        <w:rPr>
          <w:b/>
          <w:bCs/>
        </w:rPr>
      </w:pPr>
    </w:p>
    <w:p w14:paraId="440063B8" w14:textId="77777777" w:rsidR="002022FE" w:rsidRDefault="002022FE" w:rsidP="002022FE">
      <w:pPr>
        <w:rPr>
          <w:b/>
          <w:bCs/>
        </w:rPr>
      </w:pPr>
    </w:p>
    <w:p w14:paraId="058D67DE" w14:textId="77777777" w:rsidR="002022FE" w:rsidRDefault="002022FE" w:rsidP="002022FE">
      <w:pPr>
        <w:rPr>
          <w:b/>
          <w:bCs/>
        </w:rPr>
      </w:pPr>
    </w:p>
    <w:p w14:paraId="6812CF61" w14:textId="77777777" w:rsidR="002022FE" w:rsidRDefault="002022FE" w:rsidP="002022FE">
      <w:pPr>
        <w:rPr>
          <w:b/>
          <w:bCs/>
        </w:rPr>
      </w:pPr>
    </w:p>
    <w:p w14:paraId="400ABA67" w14:textId="77777777" w:rsidR="002022FE" w:rsidRDefault="002022FE" w:rsidP="002022FE">
      <w:pPr>
        <w:rPr>
          <w:b/>
          <w:bCs/>
        </w:rPr>
      </w:pPr>
    </w:p>
    <w:p w14:paraId="4AD86FCF" w14:textId="1CD665F9" w:rsidR="002022FE" w:rsidRPr="002022FE" w:rsidRDefault="002022FE" w:rsidP="002022FE">
      <w:pPr>
        <w:rPr>
          <w:b/>
          <w:bCs/>
          <w:sz w:val="36"/>
          <w:szCs w:val="36"/>
        </w:rPr>
      </w:pPr>
      <w:r w:rsidRPr="002022FE">
        <w:rPr>
          <w:b/>
          <w:bCs/>
          <w:sz w:val="36"/>
          <w:szCs w:val="36"/>
        </w:rPr>
        <w:t>Plán rozvoja distribučnej sústavy lokálnej distribučnej siete v priemyselnom parku Kostolné Kračany</w:t>
      </w:r>
    </w:p>
    <w:p w14:paraId="085AF7D4" w14:textId="77777777" w:rsidR="002022FE" w:rsidRDefault="002022FE" w:rsidP="002022FE">
      <w:r w:rsidRPr="002022FE">
        <w:t>Prevádzkovateľ lokálnej distribučnej siete: PPKK distribúcia, s.r.o.</w:t>
      </w:r>
    </w:p>
    <w:p w14:paraId="3F8F2813" w14:textId="77777777" w:rsidR="002022FE" w:rsidRDefault="002022FE" w:rsidP="002022FE">
      <w:pPr>
        <w:rPr>
          <w:b/>
          <w:bCs/>
        </w:rPr>
      </w:pPr>
    </w:p>
    <w:p w14:paraId="3470DA1C" w14:textId="77777777" w:rsidR="002022FE" w:rsidRDefault="002022FE" w:rsidP="002022FE">
      <w:pPr>
        <w:rPr>
          <w:b/>
          <w:bCs/>
        </w:rPr>
      </w:pPr>
    </w:p>
    <w:p w14:paraId="1AADD51C" w14:textId="77777777" w:rsidR="002022FE" w:rsidRDefault="002022FE" w:rsidP="002022FE">
      <w:pPr>
        <w:rPr>
          <w:b/>
          <w:bCs/>
        </w:rPr>
      </w:pPr>
    </w:p>
    <w:p w14:paraId="295CB970" w14:textId="77777777" w:rsidR="002022FE" w:rsidRDefault="002022FE" w:rsidP="002022FE">
      <w:pPr>
        <w:rPr>
          <w:b/>
          <w:bCs/>
        </w:rPr>
      </w:pPr>
    </w:p>
    <w:p w14:paraId="5030A944" w14:textId="77777777" w:rsidR="002022FE" w:rsidRDefault="002022FE" w:rsidP="002022FE">
      <w:pPr>
        <w:rPr>
          <w:b/>
          <w:bCs/>
        </w:rPr>
      </w:pPr>
    </w:p>
    <w:p w14:paraId="598E26CD" w14:textId="77777777" w:rsidR="002022FE" w:rsidRDefault="002022FE" w:rsidP="002022FE">
      <w:pPr>
        <w:rPr>
          <w:b/>
          <w:bCs/>
        </w:rPr>
      </w:pPr>
    </w:p>
    <w:p w14:paraId="127B7E1C" w14:textId="77777777" w:rsidR="002022FE" w:rsidRDefault="002022FE" w:rsidP="002022FE">
      <w:pPr>
        <w:rPr>
          <w:b/>
          <w:bCs/>
        </w:rPr>
      </w:pPr>
    </w:p>
    <w:p w14:paraId="26B26968" w14:textId="77777777" w:rsidR="002022FE" w:rsidRDefault="002022FE" w:rsidP="002022FE">
      <w:pPr>
        <w:rPr>
          <w:b/>
          <w:bCs/>
        </w:rPr>
      </w:pPr>
    </w:p>
    <w:p w14:paraId="187923E4" w14:textId="77777777" w:rsidR="002022FE" w:rsidRDefault="002022FE" w:rsidP="002022FE">
      <w:pPr>
        <w:rPr>
          <w:b/>
          <w:bCs/>
        </w:rPr>
      </w:pPr>
    </w:p>
    <w:p w14:paraId="3625BF0E" w14:textId="77777777" w:rsidR="002022FE" w:rsidRDefault="002022FE" w:rsidP="002022FE">
      <w:pPr>
        <w:rPr>
          <w:b/>
          <w:bCs/>
        </w:rPr>
      </w:pPr>
    </w:p>
    <w:p w14:paraId="0AE82E7F" w14:textId="77777777" w:rsidR="002022FE" w:rsidRDefault="002022FE" w:rsidP="002022FE">
      <w:pPr>
        <w:rPr>
          <w:b/>
          <w:bCs/>
        </w:rPr>
      </w:pPr>
    </w:p>
    <w:p w14:paraId="78561E34" w14:textId="3072040A" w:rsidR="002022FE" w:rsidRPr="002022FE" w:rsidRDefault="002022FE" w:rsidP="002022FE">
      <w:r w:rsidRPr="002022FE">
        <w:t>Vypracované dňa: 25/11/2024</w:t>
      </w:r>
    </w:p>
    <w:p w14:paraId="5BD97A1F" w14:textId="7DCFF709" w:rsidR="002022FE" w:rsidRPr="002022FE" w:rsidRDefault="002022FE">
      <w:r w:rsidRPr="002022FE">
        <w:br w:type="page"/>
      </w:r>
    </w:p>
    <w:p w14:paraId="493E7F7C" w14:textId="77777777" w:rsidR="002022FE" w:rsidRPr="002022FE" w:rsidRDefault="002022FE" w:rsidP="002022FE">
      <w:pPr>
        <w:rPr>
          <w:b/>
          <w:bCs/>
        </w:rPr>
      </w:pPr>
      <w:r w:rsidRPr="002022FE">
        <w:rPr>
          <w:b/>
          <w:bCs/>
        </w:rPr>
        <w:lastRenderedPageBreak/>
        <w:t>1. Úvod</w:t>
      </w:r>
    </w:p>
    <w:p w14:paraId="3BADEFFB" w14:textId="46F90FC3" w:rsidR="002022FE" w:rsidRPr="002022FE" w:rsidRDefault="002022FE" w:rsidP="001E18D8">
      <w:pPr>
        <w:jc w:val="both"/>
      </w:pPr>
      <w:r w:rsidRPr="002022FE">
        <w:t xml:space="preserve">Spoločnosť </w:t>
      </w:r>
      <w:r w:rsidRPr="002022FE">
        <w:rPr>
          <w:b/>
          <w:bCs/>
        </w:rPr>
        <w:t>PPKK distribúcia, s.r.o.</w:t>
      </w:r>
      <w:r w:rsidRPr="002022FE">
        <w:t>, so sídlom na adrese Bratislavská 81/37, 930 01 Šamorín, IČO: 36 327 786, je významným prevádzkovateľom distribučn</w:t>
      </w:r>
      <w:r>
        <w:t>ej sústavy a siete v lokalite Kostolné Kračany</w:t>
      </w:r>
      <w:r w:rsidRPr="002022FE">
        <w:t>. Spoločnosť disponuje povolením na distribúciu a dodávku elektriny a plynu a svoju činnosť realizuje v súlade s legislatívnymi požiadavkami.</w:t>
      </w:r>
    </w:p>
    <w:p w14:paraId="03C0CA1E" w14:textId="77777777" w:rsidR="002022FE" w:rsidRDefault="002022FE" w:rsidP="001E18D8">
      <w:pPr>
        <w:jc w:val="both"/>
      </w:pPr>
      <w:r w:rsidRPr="002022FE">
        <w:t xml:space="preserve">V rámci obce Kostolné Kračany spravuje spoločnosť distribučnú sieť plynu, ktorá je základným prvkom energetického zabezpečenia pre priemyselný park a jeho okolie. </w:t>
      </w:r>
    </w:p>
    <w:p w14:paraId="7C804A72" w14:textId="51787327" w:rsidR="002022FE" w:rsidRDefault="002022FE" w:rsidP="001E18D8">
      <w:pPr>
        <w:jc w:val="both"/>
      </w:pPr>
      <w:r>
        <w:t>Sústava disponuje regulačnou stanicou plynu, ktorá je prevádzkovaná ako STL.</w:t>
      </w:r>
      <w:r w:rsidR="000F6981">
        <w:t xml:space="preserve"> </w:t>
      </w:r>
    </w:p>
    <w:p w14:paraId="1ADC3DD0" w14:textId="5BDE8C7F" w:rsidR="002022FE" w:rsidRPr="002022FE" w:rsidRDefault="002022FE" w:rsidP="002022FE">
      <w:r w:rsidRPr="002022FE">
        <w:t>Aktuálne sieť napája:</w:t>
      </w:r>
    </w:p>
    <w:p w14:paraId="0E3C1A66" w14:textId="77777777" w:rsidR="002022FE" w:rsidRPr="002022FE" w:rsidRDefault="002022FE" w:rsidP="002022FE">
      <w:pPr>
        <w:numPr>
          <w:ilvl w:val="0"/>
          <w:numId w:val="5"/>
        </w:numPr>
      </w:pPr>
      <w:r w:rsidRPr="002022FE">
        <w:rPr>
          <w:b/>
          <w:bCs/>
        </w:rPr>
        <w:t>Centrálna kotolňa</w:t>
      </w:r>
      <w:r w:rsidRPr="002022FE">
        <w:t>: Zabezpečuje distribúciu tepla do výrobných hál.</w:t>
      </w:r>
    </w:p>
    <w:p w14:paraId="32CD799F" w14:textId="3A7F516C" w:rsidR="002022FE" w:rsidRPr="002022FE" w:rsidRDefault="000F6981" w:rsidP="002022FE">
      <w:pPr>
        <w:numPr>
          <w:ilvl w:val="0"/>
          <w:numId w:val="5"/>
        </w:numPr>
      </w:pPr>
      <w:r>
        <w:rPr>
          <w:b/>
          <w:bCs/>
        </w:rPr>
        <w:t>2 o</w:t>
      </w:r>
      <w:r w:rsidR="002022FE" w:rsidRPr="002022FE">
        <w:rPr>
          <w:b/>
          <w:bCs/>
        </w:rPr>
        <w:t xml:space="preserve">dberné miesta spoločností </w:t>
      </w:r>
      <w:r>
        <w:rPr>
          <w:b/>
          <w:bCs/>
        </w:rPr>
        <w:t xml:space="preserve">z pekárenského odvetvia. </w:t>
      </w:r>
      <w:r w:rsidR="002022FE" w:rsidRPr="002022FE">
        <w:t>Hlavní odberatelia, ktorých činnosť si vyžaduje stabilnú a spoľahlivú dodávku plynu.</w:t>
      </w:r>
    </w:p>
    <w:p w14:paraId="04FAD3DD" w14:textId="5CCE594D" w:rsidR="000F6981" w:rsidRDefault="000F6981" w:rsidP="000F6981">
      <w:r>
        <w:t xml:space="preserve">Celkový odber plynu koncovými odberateľmi je približne </w:t>
      </w:r>
      <w:r w:rsidR="00F21A7E">
        <w:t>27</w:t>
      </w:r>
      <w:r>
        <w:t xml:space="preserve"> GWh/rok. </w:t>
      </w:r>
    </w:p>
    <w:p w14:paraId="0FBF95F1" w14:textId="14E68A8B" w:rsidR="002022FE" w:rsidRDefault="002022FE" w:rsidP="001B62E1">
      <w:pPr>
        <w:jc w:val="both"/>
      </w:pPr>
      <w:r w:rsidRPr="002022FE">
        <w:t>Spoločnosť PPKK distribúcia, s.r.o., si uvedomuje kľúčovú úlohu infraštruktúry pri podpore rozvoja regiónu. Preto plánuje investície do rozšírenia kapacít siete a zavádzania inovatívnych riešení, ktoré zodpovedajú moderným technologickým a environmentálnym požiadavkám. Tento dokument predstavuje plán rozvoja distribučnej sústavy plynu pre oblasť Kostolné Kračany.</w:t>
      </w:r>
    </w:p>
    <w:p w14:paraId="0D8066EF" w14:textId="77777777" w:rsidR="00E44696" w:rsidRPr="002022FE" w:rsidRDefault="00E44696" w:rsidP="001B62E1">
      <w:pPr>
        <w:jc w:val="both"/>
      </w:pPr>
      <w:r w:rsidRPr="002022FE">
        <w:t>Tento dokument slúži ako plán rozvoja distribučnej siete plynu v Kostolných Kračanoch a je pripravený v súlade s povinnosťami podľa Vyhlášky č. 230/2023 Z. z.</w:t>
      </w:r>
    </w:p>
    <w:p w14:paraId="162250A9" w14:textId="77777777" w:rsidR="002022FE" w:rsidRDefault="002022FE">
      <w:r>
        <w:br w:type="page"/>
      </w:r>
    </w:p>
    <w:p w14:paraId="577738A7" w14:textId="77777777" w:rsidR="002022FE" w:rsidRPr="002022FE" w:rsidRDefault="002022FE" w:rsidP="002022FE">
      <w:pPr>
        <w:rPr>
          <w:b/>
          <w:bCs/>
        </w:rPr>
      </w:pPr>
      <w:r w:rsidRPr="002022FE">
        <w:rPr>
          <w:b/>
          <w:bCs/>
        </w:rPr>
        <w:lastRenderedPageBreak/>
        <w:t>2. Ciele rozvoja</w:t>
      </w:r>
    </w:p>
    <w:p w14:paraId="13C554C2" w14:textId="1F8D50B5" w:rsidR="002022FE" w:rsidRPr="002022FE" w:rsidRDefault="002022FE" w:rsidP="002022FE">
      <w:r w:rsidRPr="002022FE">
        <w:t>Hlavné ciele rozvoja distribučnej siete plynu</w:t>
      </w:r>
      <w:r w:rsidR="000F6981">
        <w:t xml:space="preserve"> pre obdobie 2025 - 2029</w:t>
      </w:r>
      <w:r w:rsidRPr="002022FE">
        <w:t>:</w:t>
      </w:r>
    </w:p>
    <w:p w14:paraId="14515425" w14:textId="72493350" w:rsidR="002022FE" w:rsidRPr="002022FE" w:rsidRDefault="000F6981" w:rsidP="002022FE">
      <w:pPr>
        <w:numPr>
          <w:ilvl w:val="0"/>
          <w:numId w:val="2"/>
        </w:numPr>
      </w:pPr>
      <w:r>
        <w:t>z</w:t>
      </w:r>
      <w:r w:rsidR="002022FE" w:rsidRPr="002022FE">
        <w:t>výšiť kapacitu existujúcej distribučnej siete prostredníctvom rozšírenia regul</w:t>
      </w:r>
      <w:r>
        <w:t xml:space="preserve">ačnej </w:t>
      </w:r>
      <w:r w:rsidR="002022FE" w:rsidRPr="002022FE">
        <w:t>stanice</w:t>
      </w:r>
      <w:r>
        <w:t xml:space="preserve"> plynu</w:t>
      </w:r>
    </w:p>
    <w:p w14:paraId="0F15D5BA" w14:textId="2586445A" w:rsidR="002022FE" w:rsidRPr="002022FE" w:rsidRDefault="000F6981" w:rsidP="002022FE">
      <w:pPr>
        <w:numPr>
          <w:ilvl w:val="0"/>
          <w:numId w:val="2"/>
        </w:numPr>
      </w:pPr>
      <w:r>
        <w:t>u</w:t>
      </w:r>
      <w:r w:rsidR="002022FE" w:rsidRPr="002022FE">
        <w:t>možniť pripojenie nových odberateľov a technológií vrátane kogeneračných jednotiek (KGJ).</w:t>
      </w:r>
    </w:p>
    <w:p w14:paraId="53B50295" w14:textId="7376FABD" w:rsidR="000F6981" w:rsidRDefault="000F6981" w:rsidP="002022FE">
      <w:pPr>
        <w:numPr>
          <w:ilvl w:val="0"/>
          <w:numId w:val="2"/>
        </w:numPr>
      </w:pPr>
      <w:r>
        <w:t>z</w:t>
      </w:r>
      <w:r w:rsidR="002022FE" w:rsidRPr="002022FE">
        <w:t>abezpečiť spoľahlivú dodávku plynu pre priemyselné a komerčné objekty v regióne.</w:t>
      </w:r>
    </w:p>
    <w:p w14:paraId="367E252A" w14:textId="77777777" w:rsidR="000F6981" w:rsidRDefault="000F6981">
      <w:r>
        <w:br w:type="page"/>
      </w:r>
    </w:p>
    <w:p w14:paraId="09654517" w14:textId="7C68AFFB" w:rsidR="002022FE" w:rsidRPr="002022FE" w:rsidRDefault="002022FE" w:rsidP="002022FE">
      <w:pPr>
        <w:rPr>
          <w:b/>
          <w:bCs/>
        </w:rPr>
      </w:pPr>
      <w:r w:rsidRPr="002022FE">
        <w:rPr>
          <w:b/>
          <w:bCs/>
        </w:rPr>
        <w:lastRenderedPageBreak/>
        <w:t>3. Technické špecifikácie plánovaného rozvoja</w:t>
      </w:r>
    </w:p>
    <w:p w14:paraId="0D18272D" w14:textId="77777777" w:rsidR="002022FE" w:rsidRPr="002022FE" w:rsidRDefault="002022FE" w:rsidP="002022FE">
      <w:pPr>
        <w:rPr>
          <w:b/>
          <w:bCs/>
        </w:rPr>
      </w:pPr>
      <w:r w:rsidRPr="002022FE">
        <w:rPr>
          <w:b/>
          <w:bCs/>
        </w:rPr>
        <w:t>3.1 Plánované zmeny</w:t>
      </w:r>
    </w:p>
    <w:p w14:paraId="72A39614" w14:textId="77777777" w:rsidR="002022FE" w:rsidRPr="002022FE" w:rsidRDefault="002022FE" w:rsidP="002022FE">
      <w:pPr>
        <w:numPr>
          <w:ilvl w:val="0"/>
          <w:numId w:val="3"/>
        </w:numPr>
      </w:pPr>
      <w:r w:rsidRPr="002022FE">
        <w:rPr>
          <w:b/>
          <w:bCs/>
        </w:rPr>
        <w:t>Rozšírenie regulačnej stanice plynu</w:t>
      </w:r>
      <w:r w:rsidRPr="002022FE">
        <w:t>:</w:t>
      </w:r>
    </w:p>
    <w:p w14:paraId="08C167F8" w14:textId="2D0F469F" w:rsidR="002022FE" w:rsidRPr="002022FE" w:rsidRDefault="002022FE" w:rsidP="002022FE">
      <w:pPr>
        <w:numPr>
          <w:ilvl w:val="1"/>
          <w:numId w:val="3"/>
        </w:numPr>
      </w:pPr>
      <w:r w:rsidRPr="002022FE">
        <w:t>Navýšenie kapacity stanice na zabezpečenie dodávok pre nové objekty</w:t>
      </w:r>
      <w:r w:rsidR="000F6981">
        <w:t>,</w:t>
      </w:r>
    </w:p>
    <w:p w14:paraId="7EBE3B61" w14:textId="3E14FFCE" w:rsidR="002022FE" w:rsidRPr="002022FE" w:rsidRDefault="002022FE" w:rsidP="002022FE">
      <w:pPr>
        <w:numPr>
          <w:ilvl w:val="1"/>
          <w:numId w:val="3"/>
        </w:numPr>
      </w:pPr>
      <w:r w:rsidRPr="002022FE">
        <w:t>Zvýšenie flexibility a stability distribúcie</w:t>
      </w:r>
      <w:r w:rsidR="000F6981">
        <w:t>.</w:t>
      </w:r>
    </w:p>
    <w:p w14:paraId="62F8F178" w14:textId="77777777" w:rsidR="002022FE" w:rsidRPr="002022FE" w:rsidRDefault="002022FE" w:rsidP="002022FE">
      <w:pPr>
        <w:numPr>
          <w:ilvl w:val="0"/>
          <w:numId w:val="3"/>
        </w:numPr>
      </w:pPr>
      <w:r w:rsidRPr="002022FE">
        <w:rPr>
          <w:b/>
          <w:bCs/>
        </w:rPr>
        <w:t>Pripojenie nových odberateľov</w:t>
      </w:r>
      <w:r w:rsidRPr="002022FE">
        <w:t>:</w:t>
      </w:r>
    </w:p>
    <w:p w14:paraId="035484E7" w14:textId="36D8AAF7" w:rsidR="002022FE" w:rsidRPr="002022FE" w:rsidRDefault="002022FE" w:rsidP="002022FE">
      <w:pPr>
        <w:numPr>
          <w:ilvl w:val="1"/>
          <w:numId w:val="3"/>
        </w:numPr>
      </w:pPr>
      <w:r w:rsidRPr="002022FE">
        <w:t xml:space="preserve">Hala </w:t>
      </w:r>
      <w:proofErr w:type="spellStart"/>
      <w:r w:rsidRPr="002022FE">
        <w:rPr>
          <w:b/>
          <w:bCs/>
        </w:rPr>
        <w:t>Kolibri</w:t>
      </w:r>
      <w:proofErr w:type="spellEnd"/>
      <w:r w:rsidRPr="002022FE">
        <w:t>: Predpokladané napojenie na distribučnú sieť</w:t>
      </w:r>
      <w:r w:rsidR="000F6981">
        <w:t xml:space="preserve"> v roku 2025</w:t>
      </w:r>
      <w:r w:rsidRPr="002022FE">
        <w:t>.</w:t>
      </w:r>
    </w:p>
    <w:p w14:paraId="5C7B5281" w14:textId="4D1F81D8" w:rsidR="002022FE" w:rsidRPr="002022FE" w:rsidRDefault="002022FE" w:rsidP="002022FE">
      <w:pPr>
        <w:numPr>
          <w:ilvl w:val="1"/>
          <w:numId w:val="3"/>
        </w:numPr>
      </w:pPr>
      <w:r w:rsidRPr="002022FE">
        <w:rPr>
          <w:b/>
          <w:bCs/>
        </w:rPr>
        <w:t>Hala A (väčšia hala BHM Group)</w:t>
      </w:r>
      <w:r w:rsidRPr="002022FE">
        <w:t>: Plánované pripojenie k existujúcej regulačnej stanici</w:t>
      </w:r>
      <w:r w:rsidR="000F6981">
        <w:t xml:space="preserve"> v roku 2026</w:t>
      </w:r>
      <w:r w:rsidRPr="002022FE">
        <w:t>.</w:t>
      </w:r>
    </w:p>
    <w:p w14:paraId="02190EBD" w14:textId="37C34AC9" w:rsidR="002022FE" w:rsidRPr="002022FE" w:rsidRDefault="002022FE" w:rsidP="002022FE">
      <w:pPr>
        <w:numPr>
          <w:ilvl w:val="0"/>
          <w:numId w:val="3"/>
        </w:numPr>
      </w:pPr>
      <w:r w:rsidRPr="002022FE">
        <w:rPr>
          <w:b/>
          <w:bCs/>
        </w:rPr>
        <w:t xml:space="preserve">Podpora </w:t>
      </w:r>
      <w:r w:rsidR="000F6981">
        <w:rPr>
          <w:b/>
          <w:bCs/>
        </w:rPr>
        <w:t xml:space="preserve">pripojenia </w:t>
      </w:r>
      <w:r w:rsidRPr="002022FE">
        <w:rPr>
          <w:b/>
          <w:bCs/>
        </w:rPr>
        <w:t>kogeneračných jednotiek (KGJ)</w:t>
      </w:r>
      <w:r w:rsidRPr="002022FE">
        <w:t>:</w:t>
      </w:r>
    </w:p>
    <w:p w14:paraId="1657140C" w14:textId="7383B77B" w:rsidR="002022FE" w:rsidRPr="002022FE" w:rsidRDefault="002022FE" w:rsidP="002022FE">
      <w:pPr>
        <w:numPr>
          <w:ilvl w:val="1"/>
          <w:numId w:val="3"/>
        </w:numPr>
      </w:pPr>
      <w:r w:rsidRPr="002022FE">
        <w:t>Pripravovaná inštalácia KGJ, ktorá bude odoberať plyn na výrobu tepla a</w:t>
      </w:r>
      <w:r w:rsidR="000F6981">
        <w:t> </w:t>
      </w:r>
      <w:r w:rsidRPr="002022FE">
        <w:t>elektriny</w:t>
      </w:r>
      <w:r w:rsidR="000F6981">
        <w:t xml:space="preserve"> v roku 2026</w:t>
      </w:r>
      <w:r w:rsidRPr="002022FE">
        <w:t>.</w:t>
      </w:r>
    </w:p>
    <w:p w14:paraId="25A8CA5C" w14:textId="77777777" w:rsidR="002022FE" w:rsidRPr="002022FE" w:rsidRDefault="002022FE" w:rsidP="002022FE">
      <w:pPr>
        <w:numPr>
          <w:ilvl w:val="0"/>
          <w:numId w:val="3"/>
        </w:numPr>
      </w:pPr>
      <w:r w:rsidRPr="002022FE">
        <w:rPr>
          <w:b/>
          <w:bCs/>
        </w:rPr>
        <w:t>Optimalizácia dodávok</w:t>
      </w:r>
      <w:r w:rsidRPr="002022FE">
        <w:t>:</w:t>
      </w:r>
    </w:p>
    <w:p w14:paraId="5767E62A" w14:textId="03FF8ECC" w:rsidR="002022FE" w:rsidRDefault="000F6981" w:rsidP="00246CC8">
      <w:pPr>
        <w:numPr>
          <w:ilvl w:val="1"/>
          <w:numId w:val="3"/>
        </w:numPr>
      </w:pPr>
      <w:r>
        <w:t>ú</w:t>
      </w:r>
      <w:r w:rsidR="002022FE" w:rsidRPr="002022FE">
        <w:t>prava rozvodov a regulačných staníc na pokrytie zvýšeného dopytu zo strany súčasných a nových odberateľov.</w:t>
      </w:r>
    </w:p>
    <w:p w14:paraId="47F5C2AF" w14:textId="327ECAA0" w:rsidR="000F6981" w:rsidRDefault="000F6981" w:rsidP="002B4511">
      <w:pPr>
        <w:numPr>
          <w:ilvl w:val="0"/>
          <w:numId w:val="3"/>
        </w:numPr>
        <w:rPr>
          <w:b/>
          <w:bCs/>
        </w:rPr>
      </w:pPr>
      <w:r w:rsidRPr="000F6981">
        <w:rPr>
          <w:b/>
          <w:bCs/>
        </w:rPr>
        <w:t>Rozšírenie súčasného odberu plynu na úroveň cca 45 GWh/rok ešte v roku 2025</w:t>
      </w:r>
    </w:p>
    <w:p w14:paraId="453036DD" w14:textId="77777777" w:rsidR="000F6981" w:rsidRDefault="000F6981">
      <w:pPr>
        <w:rPr>
          <w:b/>
          <w:bCs/>
        </w:rPr>
      </w:pPr>
      <w:r>
        <w:rPr>
          <w:b/>
          <w:bCs/>
        </w:rPr>
        <w:br w:type="page"/>
      </w:r>
    </w:p>
    <w:p w14:paraId="3A3A7CDB" w14:textId="77777777" w:rsidR="002022FE" w:rsidRPr="002022FE" w:rsidRDefault="002022FE" w:rsidP="002022FE">
      <w:pPr>
        <w:rPr>
          <w:b/>
          <w:bCs/>
        </w:rPr>
      </w:pPr>
      <w:r w:rsidRPr="002022FE">
        <w:rPr>
          <w:b/>
          <w:bCs/>
        </w:rPr>
        <w:lastRenderedPageBreak/>
        <w:t>4. Súlad s legislatívou a reguláciami</w:t>
      </w:r>
    </w:p>
    <w:p w14:paraId="70D4A9C2" w14:textId="107003DC" w:rsidR="000F6981" w:rsidRDefault="002022FE" w:rsidP="00351A85">
      <w:pPr>
        <w:jc w:val="both"/>
      </w:pPr>
      <w:r w:rsidRPr="002022FE">
        <w:t>Plán rozvoja distribučnej siete plynu je pripravený v súlade s Vyhláškou č. 230/2023 Z. z., ako aj s legislatívnymi predpismi zákonov č. 251/2012 Z. z. a č. 250/2012 Z. z. Plán zohľadňuje technické a bezpečnostné štandardy stanovené regulačnými orgánmi.</w:t>
      </w:r>
    </w:p>
    <w:p w14:paraId="3450D6C8" w14:textId="77777777" w:rsidR="000F6981" w:rsidRDefault="000F6981">
      <w:r>
        <w:br w:type="page"/>
      </w:r>
    </w:p>
    <w:p w14:paraId="654991DB" w14:textId="77777777" w:rsidR="002022FE" w:rsidRPr="002022FE" w:rsidRDefault="002022FE" w:rsidP="002022FE">
      <w:pPr>
        <w:rPr>
          <w:b/>
          <w:bCs/>
        </w:rPr>
      </w:pPr>
      <w:r w:rsidRPr="002022FE">
        <w:rPr>
          <w:b/>
          <w:bCs/>
        </w:rPr>
        <w:lastRenderedPageBreak/>
        <w:t>5. Budúce výhľady a predpoklady</w:t>
      </w:r>
    </w:p>
    <w:p w14:paraId="526D7BB0" w14:textId="77777777" w:rsidR="002022FE" w:rsidRPr="002022FE" w:rsidRDefault="002022FE" w:rsidP="002022FE">
      <w:pPr>
        <w:numPr>
          <w:ilvl w:val="0"/>
          <w:numId w:val="4"/>
        </w:numPr>
      </w:pPr>
      <w:r w:rsidRPr="002022FE">
        <w:rPr>
          <w:b/>
          <w:bCs/>
        </w:rPr>
        <w:t>Rast spotreby plynu</w:t>
      </w:r>
      <w:r w:rsidRPr="002022FE">
        <w:t>:</w:t>
      </w:r>
    </w:p>
    <w:p w14:paraId="4D2EF5D0" w14:textId="1D39E882" w:rsidR="002022FE" w:rsidRPr="002022FE" w:rsidRDefault="002022FE" w:rsidP="002022FE">
      <w:pPr>
        <w:numPr>
          <w:ilvl w:val="1"/>
          <w:numId w:val="4"/>
        </w:numPr>
      </w:pPr>
      <w:r w:rsidRPr="002022FE">
        <w:t>Očakáva sa zvýšenie dopytu zo strany súčasných odberateľov, predovšetkým spoločnosti v dôsledku rozšírenia výrobných kapacít.</w:t>
      </w:r>
    </w:p>
    <w:p w14:paraId="1D991577" w14:textId="77777777" w:rsidR="002022FE" w:rsidRPr="002022FE" w:rsidRDefault="002022FE" w:rsidP="002022FE">
      <w:pPr>
        <w:numPr>
          <w:ilvl w:val="1"/>
          <w:numId w:val="4"/>
        </w:numPr>
      </w:pPr>
      <w:r w:rsidRPr="002022FE">
        <w:t xml:space="preserve">Stabilný dopyt zo strany </w:t>
      </w:r>
      <w:proofErr w:type="spellStart"/>
      <w:r w:rsidRPr="002022FE">
        <w:rPr>
          <w:b/>
          <w:bCs/>
        </w:rPr>
        <w:t>Mondelez</w:t>
      </w:r>
      <w:proofErr w:type="spellEnd"/>
      <w:r w:rsidRPr="002022FE">
        <w:t>.</w:t>
      </w:r>
    </w:p>
    <w:p w14:paraId="14D93519" w14:textId="77777777" w:rsidR="002022FE" w:rsidRPr="002022FE" w:rsidRDefault="002022FE" w:rsidP="002022FE">
      <w:pPr>
        <w:numPr>
          <w:ilvl w:val="0"/>
          <w:numId w:val="4"/>
        </w:numPr>
      </w:pPr>
      <w:r w:rsidRPr="002022FE">
        <w:rPr>
          <w:b/>
          <w:bCs/>
        </w:rPr>
        <w:t>Nové pripojenia</w:t>
      </w:r>
      <w:r w:rsidRPr="002022FE">
        <w:t>:</w:t>
      </w:r>
    </w:p>
    <w:p w14:paraId="6BD6C2C4" w14:textId="07EFE31E" w:rsidR="002022FE" w:rsidRPr="002022FE" w:rsidRDefault="002022FE" w:rsidP="002022FE">
      <w:pPr>
        <w:numPr>
          <w:ilvl w:val="1"/>
          <w:numId w:val="4"/>
        </w:numPr>
      </w:pPr>
      <w:r w:rsidRPr="002022FE">
        <w:t>Nové objekty (</w:t>
      </w:r>
      <w:proofErr w:type="spellStart"/>
      <w:r w:rsidRPr="002022FE">
        <w:t>Kolibri</w:t>
      </w:r>
      <w:proofErr w:type="spellEnd"/>
      <w:r w:rsidRPr="002022FE">
        <w:t xml:space="preserve"> a </w:t>
      </w:r>
      <w:r w:rsidR="00E44696">
        <w:t>H</w:t>
      </w:r>
      <w:r w:rsidRPr="002022FE">
        <w:t>ala A) zvýšia celkovú spotrebu plynu.</w:t>
      </w:r>
    </w:p>
    <w:p w14:paraId="28FACC5F" w14:textId="77777777" w:rsidR="002022FE" w:rsidRPr="002022FE" w:rsidRDefault="002022FE" w:rsidP="002022FE">
      <w:pPr>
        <w:numPr>
          <w:ilvl w:val="0"/>
          <w:numId w:val="4"/>
        </w:numPr>
      </w:pPr>
      <w:r w:rsidRPr="002022FE">
        <w:rPr>
          <w:b/>
          <w:bCs/>
        </w:rPr>
        <w:t>Podpora udržateľnosti</w:t>
      </w:r>
      <w:r w:rsidRPr="002022FE">
        <w:t>:</w:t>
      </w:r>
    </w:p>
    <w:p w14:paraId="387F1308" w14:textId="77777777" w:rsidR="002022FE" w:rsidRPr="002022FE" w:rsidRDefault="002022FE" w:rsidP="002022FE">
      <w:pPr>
        <w:numPr>
          <w:ilvl w:val="1"/>
          <w:numId w:val="4"/>
        </w:numPr>
      </w:pPr>
      <w:r w:rsidRPr="002022FE">
        <w:t>Plánované využívanie KGJ podporí efektívne využitie plynu na výrobu elektriny a tepla.</w:t>
      </w:r>
    </w:p>
    <w:sectPr w:rsidR="002022FE" w:rsidRPr="00202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FD5313"/>
    <w:multiLevelType w:val="multilevel"/>
    <w:tmpl w:val="74369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41565E"/>
    <w:multiLevelType w:val="multilevel"/>
    <w:tmpl w:val="4C70C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CA1A07"/>
    <w:multiLevelType w:val="multilevel"/>
    <w:tmpl w:val="7920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CF43CF"/>
    <w:multiLevelType w:val="multilevel"/>
    <w:tmpl w:val="3E4E8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D9379D"/>
    <w:multiLevelType w:val="multilevel"/>
    <w:tmpl w:val="88604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1775610">
    <w:abstractNumId w:val="2"/>
  </w:num>
  <w:num w:numId="2" w16cid:durableId="161359791">
    <w:abstractNumId w:val="1"/>
  </w:num>
  <w:num w:numId="3" w16cid:durableId="776364224">
    <w:abstractNumId w:val="0"/>
  </w:num>
  <w:num w:numId="4" w16cid:durableId="1580679198">
    <w:abstractNumId w:val="3"/>
  </w:num>
  <w:num w:numId="5" w16cid:durableId="10657566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formatting="0"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2FE"/>
    <w:rsid w:val="000F6981"/>
    <w:rsid w:val="001B62E1"/>
    <w:rsid w:val="001E18D8"/>
    <w:rsid w:val="002022FE"/>
    <w:rsid w:val="00242CB6"/>
    <w:rsid w:val="00351A85"/>
    <w:rsid w:val="004008C8"/>
    <w:rsid w:val="00E44696"/>
    <w:rsid w:val="00F2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154FE"/>
  <w15:chartTrackingRefBased/>
  <w15:docId w15:val="{164B076B-04A0-46D1-AF98-91A7D263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02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02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022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022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022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022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022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022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022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022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022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022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022F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022F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022F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022F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022F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022F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022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02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022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02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02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022F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022F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022F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022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022F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022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9141DB04CC7B45BE98FC4E5C320FBC" ma:contentTypeVersion="15" ma:contentTypeDescription="Umožňuje vytvoriť nový dokument." ma:contentTypeScope="" ma:versionID="5f2d1cb270b674bcce11c70e6559908b">
  <xsd:schema xmlns:xsd="http://www.w3.org/2001/XMLSchema" xmlns:xs="http://www.w3.org/2001/XMLSchema" xmlns:p="http://schemas.microsoft.com/office/2006/metadata/properties" xmlns:ns2="2913aed2-9498-4f52-971f-12fadd3c7afb" xmlns:ns3="f8cac83b-a3cc-41a7-aa09-d897c425c0fc" targetNamespace="http://schemas.microsoft.com/office/2006/metadata/properties" ma:root="true" ma:fieldsID="247a01e5723ae9d82e26e25099da1b0c" ns2:_="" ns3:_="">
    <xsd:import namespace="2913aed2-9498-4f52-971f-12fadd3c7afb"/>
    <xsd:import namespace="f8cac83b-a3cc-41a7-aa09-d897c425c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3aed2-9498-4f52-971f-12fadd3c7a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7a093eeb-8d57-4ef1-abe5-4d91420a7d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ac83b-a3cc-41a7-aa09-d897c425c0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1fe4f9e-d584-495e-b4f6-a0d21a64a410}" ma:internalName="TaxCatchAll" ma:showField="CatchAllData" ma:web="f8cac83b-a3cc-41a7-aa09-d897c425c0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cac83b-a3cc-41a7-aa09-d897c425c0fc" xsi:nil="true"/>
    <lcf76f155ced4ddcb4097134ff3c332f xmlns="2913aed2-9498-4f52-971f-12fadd3c7af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2EA9DC-C4B1-4797-843D-5536E1E9DE46}"/>
</file>

<file path=customXml/itemProps2.xml><?xml version="1.0" encoding="utf-8"?>
<ds:datastoreItem xmlns:ds="http://schemas.openxmlformats.org/officeDocument/2006/customXml" ds:itemID="{5011FF1C-B2D0-46A4-AB4E-C98796593872}"/>
</file>

<file path=customXml/itemProps3.xml><?xml version="1.0" encoding="utf-8"?>
<ds:datastoreItem xmlns:ds="http://schemas.openxmlformats.org/officeDocument/2006/customXml" ds:itemID="{50053032-716F-4C08-A2F4-6DCE4D8F4E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Hanus</dc:creator>
  <cp:keywords/>
  <dc:description/>
  <cp:lastModifiedBy>Kristína Mlynarovičová</cp:lastModifiedBy>
  <cp:revision>5</cp:revision>
  <dcterms:created xsi:type="dcterms:W3CDTF">2024-11-26T07:25:00Z</dcterms:created>
  <dcterms:modified xsi:type="dcterms:W3CDTF">2024-11-26T07:29:00Z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0x010100EF9141DB04CC7B45BE98FC4E5C320FBC</vt:lpwstr>
  </property>
  <property fmtid="{D5CDD505-2E9C-101B-9397-08002B2CF9AE}" pid="3" name="MediaServiceImageTags">
    <vt:lpwstr/>
  </property>
</Properties>
</file>