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Pr>
        <w:t xml:space="preserve">REKLAMAČNÝ PORIADOK</w:t>
      </w:r>
    </w:p>
    <w:p>
      <w:pPr>
        <w:spacing w:after="400"/>
        <w:jc w:val="center"/>
      </w:pPr>
      <w:r>
        <w:rPr>
          <w:b/>
          <w:bCs/>
          <w:sz w:val="26"/>
          <w:szCs w:val="26"/>
        </w:rPr>
        <w:t xml:space="preserve">spoločnosti PPKK distribúcia, s.r.o.</w:t>
      </w:r>
    </w:p>
    <w:p>
      <w:pPr>
        <w:spacing w:before="300" w:after="100"/>
        <w:jc w:val="center"/>
      </w:pPr>
      <w:r>
        <w:rPr>
          <w:b/>
          <w:bCs/>
          <w:sz w:val="24"/>
          <w:szCs w:val="24"/>
        </w:rPr>
        <w:t xml:space="preserve">Článok I.</w:t>
      </w:r>
    </w:p>
    <w:p>
      <w:pPr>
        <w:spacing w:after="200"/>
        <w:jc w:val="center"/>
      </w:pPr>
      <w:r>
        <w:rPr>
          <w:b/>
          <w:bCs/>
          <w:sz w:val="24"/>
          <w:szCs w:val="24"/>
        </w:rPr>
        <w:t xml:space="preserve">Úvodné ustanovenia</w:t>
      </w:r>
    </w:p>
    <w:p>
      <w:pPr>
        <w:spacing w:after="120"/>
        <w:jc w:val="both"/>
      </w:pPr>
      <w:r>
        <w:t xml:space="preserve">1. Spoločnosť PPKK distribúcia, s.r.o., so sídlom Bratislavská 81/37, 931 01 Šamorín, IČO: 36 327 786, zapísaná v Obchodnom registri Okresného súdu Trnava, oddiel: Sro, vložka č. 50482/T, držiteľ povolenia na podnikanie v elektroenergetike číslo 2021E 0732 (ďalej len "Dodávateľ") vydáva v zmysle zákona č. 251/2012 Z. z. o energetike a o zmene a doplnení niektorých zákonov v znení neskorších predpisov (ďalej len "Zákon o energetike") a zákona č. 108/2024 Z. z. o ochrane spotrebiteľa a o zmene a doplnení niektorých zákonov (ďalej len "Zákon o ochrane spotrebiteľa") tento Reklamačný poriadok.</w:t>
      </w:r>
    </w:p>
    <w:p>
      <w:pPr>
        <w:spacing w:after="120"/>
        <w:jc w:val="both"/>
      </w:pPr>
      <w:r>
        <w:t xml:space="preserve">2. Reklamačný poriadok upravuje právne vzťahy medzi Dodávateľom a odberateľom elektriny (ďalej len "Odberateľ") pri podávaní reklamácií vzťahujúcich sa na dodávku a distribúciu elektriny a s tým súvisiacich služieb.</w:t>
      </w:r>
    </w:p>
    <w:p>
      <w:pPr>
        <w:spacing w:after="120"/>
        <w:jc w:val="both"/>
      </w:pPr>
      <w:r>
        <w:t xml:space="preserve">3. Dodávateľ pri vybavovaní reklamácií postupuje v súlade so Zákonom o energetike, Zákonom o ochrane spotrebiteľa, vyhláškou Úradu pre reguláciu sieťových odvetví č. 236/2016 Z. z., ktorou sa ustanovujú štandardy kvality prenosu elektriny, distribúcie elektriny a dodávky elektriny (ďalej len "Vyhláška o štandardoch kvality"), platnými Obchodnými podmienkami Dodávateľa a podmienkami dohodnutými v Zmluve o združenej dodávke elektriny (ďalej len "Zmluva").</w:t>
      </w:r>
    </w:p>
    <w:p>
      <w:pPr>
        <w:spacing w:after="200"/>
        <w:jc w:val="both"/>
      </w:pPr>
      <w:r>
        <w:t xml:space="preserve">4. Tento Reklamačný poriadok je neoddeliteľnou súčasťou Obchodných podmienok Dodávateľa a je zverejnený na webovom sídle Dodávateľa https://www.ppkk.sk.</w:t>
      </w:r>
    </w:p>
    <w:p>
      <w:pPr>
        <w:spacing w:before="300" w:after="100"/>
        <w:jc w:val="center"/>
      </w:pPr>
      <w:r>
        <w:rPr>
          <w:b/>
          <w:bCs/>
          <w:sz w:val="24"/>
          <w:szCs w:val="24"/>
        </w:rPr>
        <w:t xml:space="preserve">Článok II.</w:t>
      </w:r>
    </w:p>
    <w:p>
      <w:pPr>
        <w:spacing w:after="200"/>
        <w:jc w:val="center"/>
      </w:pPr>
      <w:r>
        <w:rPr>
          <w:b/>
          <w:bCs/>
          <w:sz w:val="24"/>
          <w:szCs w:val="24"/>
        </w:rPr>
        <w:t xml:space="preserve">Predmet reklamácie</w:t>
      </w:r>
    </w:p>
    <w:p>
      <w:pPr>
        <w:spacing w:after="120"/>
        <w:jc w:val="both"/>
      </w:pPr>
      <w:r>
        <w:t xml:space="preserve">1. Reklamáciou je podanie Odberateľa adresované Dodávateľovi, ktorým sa Odberateľ domáha uplatnenia zodpovednosti Dodávateľa za vady pri dodávke elektriny a s ňou súvisiacich služieb, pričom takýto stav trvá v čase uplatnenia reklamácie a zároveň Odberateľ požaduje od Dodávateľa nápravu. Účelom reklamácie je predovšetkým dosiahnuť, aby boli odstránené zistené nedostatky.</w:t>
      </w:r>
    </w:p>
    <w:p>
      <w:pPr>
        <w:spacing w:after="80"/>
        <w:jc w:val="both"/>
      </w:pPr>
      <w:r>
        <w:t xml:space="preserve">2. Odberateľ má právo reklamovať najmä:</w:t>
      </w:r>
    </w:p>
    <w:p>
      <w:pPr>
        <w:spacing w:after="60"/>
        <w:ind w:left="720"/>
      </w:pPr>
      <w:r>
        <w:t xml:space="preserve">• kvalitu poskytnutej služby,</w:t>
      </w:r>
    </w:p>
    <w:p>
      <w:pPr>
        <w:spacing w:after="60"/>
        <w:ind w:left="720"/>
      </w:pPr>
      <w:r>
        <w:t xml:space="preserve">• odpočet určeného meradla,</w:t>
      </w:r>
    </w:p>
    <w:p>
      <w:pPr>
        <w:spacing w:after="60"/>
        <w:ind w:left="720"/>
      </w:pPr>
      <w:r>
        <w:t xml:space="preserve">• fakturáciu poskytnutej služby,</w:t>
      </w:r>
    </w:p>
    <w:p>
      <w:pPr>
        <w:spacing w:after="60"/>
        <w:ind w:left="720"/>
      </w:pPr>
      <w:r>
        <w:t xml:space="preserve">• prerušenie alebo obmedzenie služieb,</w:t>
      </w:r>
    </w:p>
    <w:p>
      <w:pPr>
        <w:spacing w:after="60"/>
        <w:ind w:left="720"/>
      </w:pPr>
      <w:r>
        <w:t xml:space="preserve">• poruchy určeného meradla,</w:t>
      </w:r>
    </w:p>
    <w:p>
      <w:pPr>
        <w:spacing w:after="120"/>
        <w:ind w:left="720"/>
      </w:pPr>
      <w:r>
        <w:t xml:space="preserve">• iné zistené chyby súvisiace s poskytovaním služieb Dodávateľa.</w:t>
      </w:r>
    </w:p>
    <w:p>
      <w:pPr>
        <w:spacing w:after="120"/>
        <w:jc w:val="both"/>
      </w:pPr>
      <w:r>
        <w:t xml:space="preserve">3. Predmetom reklamácie nie je písomná žiadosť Odberateľa o opravu formálnych náležitostí faktúry (napr. nesprávnej poštovej adresy) a žiadosť Odberateľa o preskúšanie meradla (viď článok V. tohto Reklamačného poriadku).</w:t>
      </w:r>
    </w:p>
    <w:p>
      <w:pPr>
        <w:spacing w:after="120"/>
        <w:jc w:val="both"/>
      </w:pPr>
      <w:r>
        <w:t xml:space="preserve">4. Kvalita dodávanej elektriny zodpovedá špecifikácii uvedenej v Technických podmienkach prevádzkovateľa distribučnej sústavy a je určená príslušnou technickou normou.</w:t>
      </w:r>
    </w:p>
    <w:p>
      <w:pPr>
        <w:spacing w:after="200"/>
        <w:jc w:val="both"/>
      </w:pPr>
      <w:r>
        <w:t xml:space="preserve">5. Ak Odberateľ počas riešenia reklamácie Dodávateľom oznámi Dodávateľovi nové skutočnosti, netýkajúce sa pôvodného predmetu reklamácie, tieto novo uplatňované nároky budú považované za novú reklamáciu.</w:t>
      </w:r>
    </w:p>
    <w:p>
      <w:pPr>
        <w:spacing w:before="300" w:after="100"/>
        <w:jc w:val="center"/>
      </w:pPr>
      <w:r>
        <w:rPr>
          <w:b/>
          <w:bCs/>
          <w:sz w:val="24"/>
          <w:szCs w:val="24"/>
        </w:rPr>
        <w:t xml:space="preserve">Článok III.</w:t>
      </w:r>
    </w:p>
    <w:p>
      <w:pPr>
        <w:spacing w:after="200"/>
        <w:jc w:val="center"/>
      </w:pPr>
      <w:r>
        <w:rPr>
          <w:b/>
          <w:bCs/>
          <w:sz w:val="24"/>
          <w:szCs w:val="24"/>
        </w:rPr>
        <w:t xml:space="preserve">Spôsob a podmienky uplatnenia reklamácie</w:t>
      </w:r>
    </w:p>
    <w:p>
      <w:pPr>
        <w:spacing w:after="80"/>
        <w:jc w:val="both"/>
      </w:pPr>
      <w:r>
        <w:t xml:space="preserve">1. Odberateľ môže reklamáciu uplatniť:</w:t>
      </w:r>
    </w:p>
    <w:p>
      <w:pPr>
        <w:spacing w:after="60"/>
        <w:ind w:left="720"/>
      </w:pPr>
      <w:r>
        <w:t xml:space="preserve">• elektronicky na e-mailovej adrese: biznis@ppkk.sk,</w:t>
      </w:r>
    </w:p>
    <w:p>
      <w:pPr>
        <w:spacing w:after="60"/>
        <w:ind w:left="720"/>
      </w:pPr>
      <w:r>
        <w:t xml:space="preserve">• písomne prostredníctvom pošty na adresu: PPKK distribúcia, s.r.o., Bratislavská 81/37, 931 01 Šamorín,</w:t>
      </w:r>
    </w:p>
    <w:p>
      <w:pPr>
        <w:spacing w:after="120"/>
        <w:ind w:left="720"/>
      </w:pPr>
      <w:r>
        <w:t xml:space="preserve">• osobne v sídle Dodávateľa, pričom o podaní reklamácie musí byť vyhotovený záznam.</w:t>
      </w:r>
    </w:p>
    <w:p>
      <w:pPr>
        <w:spacing w:after="80"/>
        <w:jc w:val="both"/>
      </w:pPr>
      <w:r>
        <w:t xml:space="preserve">2. Podanie, ktorým Odberateľ uplatní svoje právo na reklamáciu, musí čitateľne obsahovať:</w:t>
      </w:r>
    </w:p>
    <w:p>
      <w:pPr>
        <w:spacing w:after="60"/>
        <w:ind w:left="720"/>
      </w:pPr>
      <w:r>
        <w:t xml:space="preserve">• identifikačné údaje Dodávateľa a Odberateľa (meno a priezvisko/obchodné meno, adresa trvalého bydliska/sídlo, IČO ak bolo pridelené),</w:t>
      </w:r>
    </w:p>
    <w:p>
      <w:pPr>
        <w:spacing w:after="60"/>
        <w:ind w:left="720"/>
      </w:pPr>
      <w:r>
        <w:t xml:space="preserve">• identifikačné údaje reklamovanej faktúry vrátane variabilného symbolu,</w:t>
      </w:r>
    </w:p>
    <w:p>
      <w:pPr>
        <w:spacing w:after="60"/>
        <w:ind w:left="720"/>
      </w:pPr>
      <w:r>
        <w:t xml:space="preserve">• ak je reklamované meranie – identifikačné údaje odberného miesta (EIC kód), číslo elektromeru a zistené stavy,</w:t>
      </w:r>
    </w:p>
    <w:p>
      <w:pPr>
        <w:spacing w:after="60"/>
        <w:ind w:left="720"/>
      </w:pPr>
      <w:r>
        <w:t xml:space="preserve">• presný popis reklamovanej skutočnosti a odôvodnenie reklamácie,</w:t>
      </w:r>
    </w:p>
    <w:p>
      <w:pPr>
        <w:spacing w:after="120"/>
        <w:ind w:left="720"/>
      </w:pPr>
      <w:r>
        <w:t xml:space="preserve">• dátum uplatnenia reklamácie a podpis Odberateľa (okrem reklamácií uplatnených e-mailom).</w:t>
      </w:r>
    </w:p>
    <w:p>
      <w:pPr>
        <w:spacing w:after="120"/>
        <w:jc w:val="both"/>
      </w:pPr>
      <w:r>
        <w:t xml:space="preserve">3. Vzor reklamačného záznamu je Odberateľovi k dispozícii v sídle Dodávateľa a na webovom sídle Dodávateľa https://www.ppkk.sk a tvorí Prílohu č. 1 tohto Reklamačného poriadku.</w:t>
      </w:r>
    </w:p>
    <w:p>
      <w:pPr>
        <w:spacing w:after="120"/>
        <w:jc w:val="both"/>
      </w:pPr>
      <w:r>
        <w:t xml:space="preserve">4. Ak reklamácia neobsahuje vyššie uvedené náležitosti a Dodávateľ vie identifikovať Odberateľa, je povinný ho vyzvať na doplnenie reklamácie o potrebné údaje s určením lehoty, ktorá nesmie byť kratšia ako 10 dní od doručenia výzvy. Ak Odberateľ reklamáciu nedoplní, bude sa táto považovať za neoprávnenú. Ak Odberateľ reklamáciu doplní, predlžuje sa lehota na vybavenie reklamácie o dobu, kým Odberateľ preukázateľne poskytne potrebné a úplné informácie Dodávateľovi.</w:t>
      </w:r>
    </w:p>
    <w:p>
      <w:pPr>
        <w:spacing w:after="120"/>
        <w:jc w:val="both"/>
      </w:pPr>
      <w:r>
        <w:t xml:space="preserve">5. Odberateľ môže byť v reklamačnom konaní zastúpený treťou osobou na základe písomnej plnej moci na zastupovanie Odberateľa vo veci reklamácie.</w:t>
      </w:r>
    </w:p>
    <w:p>
      <w:pPr>
        <w:spacing w:after="200"/>
        <w:jc w:val="both"/>
      </w:pPr>
      <w:r>
        <w:t xml:space="preserve">6. Reklamáciu musí Odberateľ uplatniť bez zbytočného odkladu po zistení chyby, resp. vady.</w:t>
      </w:r>
    </w:p>
    <w:p>
      <w:pPr>
        <w:spacing w:before="300" w:after="100"/>
        <w:jc w:val="center"/>
      </w:pPr>
      <w:r>
        <w:rPr>
          <w:b/>
          <w:bCs/>
          <w:sz w:val="24"/>
          <w:szCs w:val="24"/>
        </w:rPr>
        <w:t xml:space="preserve">Článok IV.</w:t>
      </w:r>
    </w:p>
    <w:p>
      <w:pPr>
        <w:spacing w:after="200"/>
        <w:jc w:val="center"/>
      </w:pPr>
      <w:r>
        <w:rPr>
          <w:b/>
          <w:bCs/>
          <w:sz w:val="24"/>
          <w:szCs w:val="24"/>
        </w:rPr>
        <w:t xml:space="preserve">Vybavenie reklamácie</w:t>
      </w:r>
    </w:p>
    <w:p>
      <w:pPr>
        <w:spacing w:after="120"/>
        <w:jc w:val="both"/>
      </w:pPr>
      <w:r>
        <w:t xml:space="preserve">1. Dodávateľ je povinný reklamáciu prijať a Odberateľovi vystaviť potvrdenie o prijatí reklamácie, najneskôr spolu s dokladom o vybavení reklamácie. Za dátum uplatnenia reklamácie sa považuje deň prijatia reklamácie u Dodávateľa (t.j. dátum doručenia).</w:t>
      </w:r>
    </w:p>
    <w:p>
      <w:pPr>
        <w:spacing w:after="120"/>
        <w:jc w:val="both"/>
      </w:pPr>
      <w:r>
        <w:t xml:space="preserve">2. Dodávateľ je povinný určiť spôsob vybavenia reklamácie ihneď, v zložitých prípadoch najneskôr do 10 pracovných dní odo dňa uplatnenia reklamácie. Vybavenie reklamácie však nesmie trvať dlhšie ako 30 dní odo dňa uplatnenia reklamácie. V zložitých prípadoch možno reklamáciu vybaviť najneskôr v lehote troch mesiacov odo dňa uplatnenia reklamácie, o čom Dodávateľ informuje Odberateľa.</w:t>
      </w:r>
    </w:p>
    <w:p>
      <w:pPr>
        <w:spacing w:after="120"/>
        <w:jc w:val="both"/>
      </w:pPr>
      <w:r>
        <w:t xml:space="preserve">3. Uplatnenie reklamácie nemá odkladný účinok na splatnosť preddavkových platieb alebo vyúčtovacej faktúry.</w:t>
      </w:r>
    </w:p>
    <w:p>
      <w:pPr>
        <w:spacing w:after="120"/>
        <w:jc w:val="both"/>
      </w:pPr>
      <w:r>
        <w:t xml:space="preserve">4. Ak zistí ktorákoľvek zmluvná strana chyby alebo omyly pri fakturácii platieb podľa Zmluvy, majú zmluvné strany nárok na vzájomné vyrovnanie rozdielu.</w:t>
      </w:r>
    </w:p>
    <w:p>
      <w:pPr>
        <w:spacing w:after="120"/>
        <w:jc w:val="both"/>
      </w:pPr>
      <w:r>
        <w:t xml:space="preserve">5. Ak bola reklamácia oprávnená, bude bez zbytočného odkladu vykonané vzájomné vysporiadanie rozdielov v platbách, a to do 30 kalendárnych dní odo dňa doručenia reklamácie Dodávateľovi.</w:t>
      </w:r>
    </w:p>
    <w:p>
      <w:pPr>
        <w:spacing w:after="120"/>
        <w:jc w:val="both"/>
      </w:pPr>
      <w:r>
        <w:t xml:space="preserve">6. O výsledku vybavenia reklamácie je Odberateľ písomne informovaný. V prípade, ak sa reklamácia týkala nesprávnej fakturácie a Dodávateľ vyhotoví opravnú faktúru, považuje sa zaslanie opravnej faktúry Odberateľovi za vybavenie reklamácie.</w:t>
      </w:r>
    </w:p>
    <w:p>
      <w:pPr>
        <w:spacing w:after="120"/>
        <w:jc w:val="both"/>
      </w:pPr>
      <w:r>
        <w:t xml:space="preserve">7. V prípade neoprávnenej reklamácie je Dodávateľ oprávnený uplatniť voči Odberateľovi úrok z omeškania aj za dobu riešenia reklamácie.</w:t>
      </w:r>
    </w:p>
    <w:p>
      <w:pPr>
        <w:spacing w:after="200"/>
        <w:jc w:val="both"/>
      </w:pPr>
      <w:r>
        <w:t xml:space="preserve">8. Dodávateľ vedie evidenciu o uplatnených reklamáciách. Evidencia obsahuje údaje o dátume uplatnenia reklamácie, dátume a spôsobe vybavenia reklamácie a poradové číslo dokladu o uplatnení reklamácie.</w:t>
      </w:r>
    </w:p>
    <w:p>
      <w:pPr>
        <w:spacing w:before="300" w:after="100"/>
        <w:jc w:val="center"/>
      </w:pPr>
      <w:r>
        <w:rPr>
          <w:b/>
          <w:bCs/>
          <w:sz w:val="24"/>
          <w:szCs w:val="24"/>
        </w:rPr>
        <w:t xml:space="preserve">Článok V.</w:t>
      </w:r>
    </w:p>
    <w:p>
      <w:pPr>
        <w:spacing w:after="200"/>
        <w:jc w:val="center"/>
      </w:pPr>
      <w:r>
        <w:rPr>
          <w:b/>
          <w:bCs/>
          <w:sz w:val="24"/>
          <w:szCs w:val="24"/>
        </w:rPr>
        <w:t xml:space="preserve">Preskúšanie meradla</w:t>
      </w:r>
    </w:p>
    <w:p>
      <w:pPr>
        <w:spacing w:after="120"/>
        <w:jc w:val="both"/>
      </w:pPr>
      <w:r>
        <w:t xml:space="preserve">1. V prípade pochybností Odberateľa o správnosti merania odobratého množstva elektriny, má Odberateľ právo požiadať Dodávateľa o zabezpečenie preskúšania správnosti meradla u prevádzkovateľa distribučnej sústavy (ďalej len "PDS").</w:t>
      </w:r>
    </w:p>
    <w:p>
      <w:pPr>
        <w:spacing w:after="120"/>
        <w:jc w:val="both"/>
      </w:pPr>
      <w:r>
        <w:t xml:space="preserve">2. Žiadosť o preskúšanie meradla podáva Odberateľ písomne na adresu Dodávateľa alebo e-mailom na adresu biznis@ppkk.sk.</w:t>
      </w:r>
    </w:p>
    <w:p>
      <w:pPr>
        <w:spacing w:after="120"/>
        <w:jc w:val="both"/>
      </w:pPr>
      <w:r>
        <w:t xml:space="preserve">3. Dodávateľ postúpi žiadosť o preskúšanie meradla príslušnému PDS. Ďalší postup, pravidlá, ako aj lehoty sú uvedené v platnom znení Prevádzkového poriadku PDS.</w:t>
      </w:r>
    </w:p>
    <w:p>
      <w:pPr>
        <w:spacing w:after="200"/>
        <w:jc w:val="both"/>
      </w:pPr>
      <w:r>
        <w:t xml:space="preserve">4. Žiadosť o preskúšanie meradla nezbavuje Odberateľa povinnosti zaplatiť v stanovenej lehote faktúru za dodanú elektrinu v súlade s platnou Zmluvou.</w:t>
      </w:r>
    </w:p>
    <w:p>
      <w:pPr>
        <w:spacing w:before="300" w:after="100"/>
        <w:jc w:val="center"/>
      </w:pPr>
      <w:r>
        <w:rPr>
          <w:b/>
          <w:bCs/>
          <w:sz w:val="24"/>
          <w:szCs w:val="24"/>
        </w:rPr>
        <w:t xml:space="preserve">Článok VI.</w:t>
      </w:r>
    </w:p>
    <w:p>
      <w:pPr>
        <w:spacing w:after="200"/>
        <w:jc w:val="center"/>
      </w:pPr>
      <w:r>
        <w:rPr>
          <w:b/>
          <w:bCs/>
          <w:sz w:val="24"/>
          <w:szCs w:val="24"/>
        </w:rPr>
        <w:t xml:space="preserve">Štandardy kvality a kompenzácie</w:t>
      </w:r>
    </w:p>
    <w:p>
      <w:pPr>
        <w:spacing w:after="120"/>
        <w:jc w:val="both"/>
      </w:pPr>
      <w:r>
        <w:t xml:space="preserve">1. Dodávateľ je povinný dodržiavať štandardy kvality, evidovať, vyhodnocovať a zverejňovať údaje o štandardoch kvality v súlade s Vyhláškou o štandardoch kvality.</w:t>
      </w:r>
    </w:p>
    <w:p>
      <w:pPr>
        <w:spacing w:after="200"/>
        <w:jc w:val="both"/>
      </w:pPr>
      <w:r>
        <w:t xml:space="preserve">2. Pri spôsobe a výške kompenzácie za nedodržanie dohodnutej kvality dodanej elektriny a s dodávkou súvisiacich služieb bude Dodávateľ postupovať v súlade s Vyhláškou o štandardoch kvality.</w:t>
      </w:r>
    </w:p>
    <w:p>
      <w:pPr>
        <w:spacing w:before="300" w:after="100"/>
        <w:jc w:val="center"/>
      </w:pPr>
      <w:r>
        <w:rPr>
          <w:b/>
          <w:bCs/>
          <w:sz w:val="24"/>
          <w:szCs w:val="24"/>
        </w:rPr>
        <w:t xml:space="preserve">Článok VII.</w:t>
      </w:r>
    </w:p>
    <w:p>
      <w:pPr>
        <w:spacing w:after="200"/>
        <w:jc w:val="center"/>
      </w:pPr>
      <w:r>
        <w:rPr>
          <w:b/>
          <w:bCs/>
          <w:sz w:val="24"/>
          <w:szCs w:val="24"/>
        </w:rPr>
        <w:t xml:space="preserve">Alternatívne riešenie sporov</w:t>
      </w:r>
    </w:p>
    <w:p>
      <w:pPr>
        <w:spacing w:after="120"/>
        <w:jc w:val="both"/>
      </w:pPr>
      <w:r>
        <w:t xml:space="preserve">1. Odberateľ je oprávnený predložiť Úradu pre reguláciu sieťových odvetví (ďalej len "Úrad") na alternatívne riešenie spor s Dodávateľom, ak sa ohľadom predmetu sporu uskutočnilo reklamačné konanie a Odberateľ nesúhlasí s výsledkom alebo spôsobom vybavenia takejto reklamácie.</w:t>
      </w:r>
    </w:p>
    <w:p>
      <w:pPr>
        <w:spacing w:after="120"/>
        <w:jc w:val="both"/>
      </w:pPr>
      <w:r>
        <w:t xml:space="preserve">2. Návrh na začatie alternatívneho riešenia sporu sa doručuje na adresu Úradu: Tomášikova 28C, 821 01 Bratislava 3, alebo elektronicky na adresu ars@urso.gov.sk.</w:t>
      </w:r>
    </w:p>
    <w:p>
      <w:pPr>
        <w:spacing w:after="200"/>
        <w:jc w:val="both"/>
      </w:pPr>
      <w:r>
        <w:t xml:space="preserve">3. Návrh na začatie alternatívneho riešenia sporu je Odberateľ povinný doručiť Úradu bez zbytočného odkladu, najneskôr do 45 dní od doručenia vybavenia reklamácie.</w:t>
      </w:r>
    </w:p>
    <w:p>
      <w:pPr>
        <w:spacing w:before="300" w:after="100"/>
        <w:jc w:val="center"/>
      </w:pPr>
      <w:r>
        <w:rPr>
          <w:b/>
          <w:bCs/>
          <w:sz w:val="24"/>
          <w:szCs w:val="24"/>
        </w:rPr>
        <w:t xml:space="preserve">Článok VIII.</w:t>
      </w:r>
    </w:p>
    <w:p>
      <w:pPr>
        <w:spacing w:after="200"/>
        <w:jc w:val="center"/>
      </w:pPr>
      <w:r>
        <w:rPr>
          <w:b/>
          <w:bCs/>
          <w:sz w:val="24"/>
          <w:szCs w:val="24"/>
        </w:rPr>
        <w:t xml:space="preserve">Záverečné ustanovenia</w:t>
      </w:r>
    </w:p>
    <w:p>
      <w:pPr>
        <w:spacing w:after="120"/>
        <w:jc w:val="both"/>
      </w:pPr>
      <w:r>
        <w:t xml:space="preserve">1. Vo veciach, ktoré nie sú výslovne upravené týmto Reklamačným poriadkom, sa uplatnia príslušné ustanovenia Obchodných podmienok Dodávateľa, Zmluvy a príslušných právnych predpisov.</w:t>
      </w:r>
    </w:p>
    <w:p>
      <w:pPr>
        <w:spacing w:after="120"/>
        <w:jc w:val="both"/>
      </w:pPr>
      <w:r>
        <w:t xml:space="preserve">2. Dodávateľ si vyhradzuje právo zmeny tohto Reklamačného poriadku. O zmenách Reklamačného poriadku Dodávateľ informuje Odberateľov zverejnením na webovom sídle Dodávateľa najmenej 30 dní pred nadobudnutím účinnosti zmien.</w:t>
      </w:r>
    </w:p>
    <w:p>
      <w:pPr>
        <w:spacing w:after="120"/>
        <w:jc w:val="both"/>
      </w:pPr>
      <w:r>
        <w:t xml:space="preserve">3. Tento Reklamačný poriadok nadobúda účinnosť dňa 1.1.2026.</w:t>
      </w:r>
    </w:p>
    <w:p>
      <w:pPr>
        <w:spacing w:after="400"/>
        <w:jc w:val="both"/>
      </w:pPr>
      <w:r>
        <w:t xml:space="preserve">4. Neoddeliteľnou súčasťou tohto Reklamačného poriadku je Príloha č. 1 – Reklamačný záznam.</w:t>
      </w:r>
    </w:p>
    <w:p>
      <w:pPr>
        <w:spacing w:before="400"/>
      </w:pPr>
      <w:r>
        <w:t xml:space="preserve">V Šamoríne dňa 1.1.2026</w:t>
      </w:r>
    </w:p>
    <w:p>
      <w:pPr>
        <w:spacing w:before="200"/>
      </w:pPr>
      <w:r>
        <w:rPr>
          <w:b/>
          <w:bCs/>
        </w:rPr>
        <w:t xml:space="preserve">PPKK distribúcia, s.r.o.</w:t>
      </w:r>
    </w:p>
    <w:p>
      <w:r>
        <w:t xml:space="preserve">Bratislavská 81/37, 931 01 Šamorín</w:t>
      </w:r>
    </w:p>
    <w:p>
      <w:r>
        <w:t xml:space="preserve">IČO: 36 327 786</w:t>
      </w:r>
    </w:p>
    <w:p>
      <w:r>
        <w:t xml:space="preserve">www.ppkk.sk | biznis@ppkk.sk</w:t>
      </w:r>
    </w:p>
    <w:p>
      <w:r>
        <w:br w:type="page"/>
      </w:r>
    </w:p>
    <w:p>
      <w:pPr>
        <w:spacing w:after="300"/>
        <w:jc w:val="center"/>
      </w:pPr>
      <w:r>
        <w:rPr>
          <w:b/>
          <w:bCs/>
          <w:sz w:val="24"/>
          <w:szCs w:val="24"/>
        </w:rPr>
        <w:t xml:space="preserve">Príloha č. 1</w:t>
      </w:r>
    </w:p>
    <w:p>
      <w:pPr>
        <w:spacing w:after="400"/>
        <w:jc w:val="center"/>
      </w:pPr>
      <w:r>
        <w:rPr>
          <w:b/>
          <w:bCs/>
          <w:sz w:val="28"/>
          <w:szCs w:val="28"/>
        </w:rPr>
        <w:t xml:space="preserve">REKLAMAČNÝ ZÁZNAM</w:t>
      </w:r>
    </w:p>
    <w:p>
      <w:pPr>
        <w:spacing w:after="200"/>
      </w:pPr>
      <w:r>
        <w:rPr>
          <w:b/>
          <w:bCs/>
        </w:rPr>
        <w:t xml:space="preserve">1. Odberateľ</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tcBorders>
              <w:top w:val="single" w:color="000000" w:sz="1"/>
              <w:left w:val="single" w:color="000000" w:sz="1"/>
              <w:bottom w:val="single" w:color="000000" w:sz="1"/>
              <w:right w:val="single" w:color="000000" w:sz="1"/>
            </w:tcBorders>
          </w:tcPr>
          <w:p>
            <w:r>
              <w:t xml:space="preserve">Meno a priezvisko / Názov spoločnosti:</w:t>
            </w:r>
          </w:p>
        </w:tc>
        <w:tc>
          <w:tcPr>
            <w:tcW w:type="dxa" w:w="4500"/>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Adresa trvalého bydliska / Sídlo:</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IČO (ak bolo pridelené):</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EIC kód odberného miesta:</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Adresa odberného miesta:</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Číslo zmluvy / Zákaznícke číslo:</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Kontaktný telefón:</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E-mail:</w:t>
            </w:r>
          </w:p>
        </w:tc>
        <w:tc>
          <w:tcPr>
            <w:tcBorders>
              <w:top w:val="single" w:color="000000" w:sz="1"/>
              <w:left w:val="single" w:color="000000" w:sz="1"/>
              <w:bottom w:val="single" w:color="000000" w:sz="1"/>
              <w:right w:val="single" w:color="000000" w:sz="1"/>
            </w:tcBorders>
          </w:tcPr>
          <w:p>
            <w:r>
              <w:t xml:space="preserve"/>
            </w:r>
          </w:p>
        </w:tc>
      </w:tr>
    </w:tbl>
    <w:p>
      <w:pPr>
        <w:spacing w:before="300" w:after="200"/>
      </w:pPr>
      <w:r>
        <w:rPr>
          <w:b/>
          <w:bCs/>
        </w:rPr>
        <w:t xml:space="preserve">2. Predmet reklamácie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tcBorders>
              <w:top w:val="single" w:color="000000" w:sz="1"/>
              <w:left w:val="single" w:color="000000" w:sz="1"/>
              <w:bottom w:val="single" w:color="000000" w:sz="1"/>
              <w:right w:val="single" w:color="000000" w:sz="1"/>
            </w:tcBorders>
          </w:tcPr>
          <w:p>
            <w:r>
              <w:t xml:space="preserve">Číslo reklamovanej faktúry:</w:t>
            </w:r>
          </w:p>
        </w:tc>
        <w:tc>
          <w:tcPr>
            <w:tcW w:type="dxa" w:w="4500"/>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Variabilný symbol:</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Číslo elektromera (ak sa reklamuje meranie):</w:t>
            </w:r>
          </w:p>
        </w:tc>
        <w:tc>
          <w:tcPr>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Zistené stavy meradla:</w:t>
            </w:r>
          </w:p>
        </w:tc>
        <w:tc>
          <w:tcPr>
            <w:tcBorders>
              <w:top w:val="single" w:color="000000" w:sz="1"/>
              <w:left w:val="single" w:color="000000" w:sz="1"/>
              <w:bottom w:val="single" w:color="000000" w:sz="1"/>
              <w:right w:val="single" w:color="000000" w:sz="1"/>
            </w:tcBorders>
          </w:tcPr>
          <w:p>
            <w:r>
              <w:t xml:space="preserve"/>
            </w:r>
          </w:p>
        </w:tc>
      </w:tr>
    </w:tbl>
    <w:p>
      <w:pPr>
        <w:spacing w:before="300" w:after="200"/>
      </w:pPr>
      <w:r>
        <w:rPr>
          <w:b/>
          <w:bCs/>
        </w:rPr>
        <w:t xml:space="preserve">3. Popis reklamovanej skutočnosti a odôvodnenie reklamácie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2000" w:hRule="atLeast"/>
        </w:trPr>
        <w:tc>
          <w:tcPr>
            <w:tcBorders>
              <w:top w:val="single" w:color="000000" w:sz="1"/>
              <w:left w:val="single" w:color="000000" w:sz="1"/>
              <w:bottom w:val="single" w:color="000000" w:sz="1"/>
              <w:right w:val="single" w:color="000000" w:sz="1"/>
            </w:tcBorders>
          </w:tcPr>
          <w:p>
            <w:r>
              <w:t xml:space="preserve"/>
            </w:r>
          </w:p>
        </w:tc>
      </w:tr>
    </w:tbl>
    <w:p>
      <w:pPr>
        <w:spacing w:before="300" w:after="200"/>
      </w:pPr>
      <w:r>
        <w:rPr>
          <w:b/>
          <w:bCs/>
        </w:rPr>
        <w:t xml:space="preserve">4. Prílohy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trHeight w:val="600" w:hRule="atLeast"/>
        </w:trPr>
        <w:tc>
          <w:tcPr>
            <w:tcBorders>
              <w:top w:val="single" w:color="000000" w:sz="1"/>
              <w:left w:val="single" w:color="000000" w:sz="1"/>
              <w:bottom w:val="single" w:color="000000" w:sz="1"/>
              <w:right w:val="single" w:color="000000" w:sz="1"/>
            </w:tcBorders>
          </w:tcPr>
          <w:p>
            <w:r>
              <w:t xml:space="preserve"/>
            </w:r>
          </w:p>
        </w:tc>
      </w:tr>
    </w:tbl>
    <w:p>
      <w:pPr>
        <w:spacing w:before="400" w:after="200"/>
      </w:pPr>
      <w:r>
        <w:rPr>
          <w:b/>
          <w:bCs/>
        </w:rPr>
        <w:t xml:space="preserve">5. Za Odberateľa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tcBorders>
              <w:top w:val="single" w:color="000000" w:sz="1"/>
              <w:left w:val="single" w:color="000000" w:sz="1"/>
              <w:bottom w:val="single" w:color="000000" w:sz="1"/>
              <w:right w:val="single" w:color="000000" w:sz="1"/>
            </w:tcBorders>
          </w:tcPr>
          <w:p>
            <w:r>
              <w:t xml:space="preserve">Miesto:</w:t>
            </w:r>
          </w:p>
        </w:tc>
        <w:tc>
          <w:tcPr>
            <w:tcW w:type="dxa" w:w="3000"/>
            <w:tcBorders>
              <w:top w:val="single" w:color="000000" w:sz="1"/>
              <w:left w:val="single" w:color="000000" w:sz="1"/>
              <w:bottom w:val="single" w:color="000000" w:sz="1"/>
              <w:right w:val="single" w:color="000000" w:sz="1"/>
            </w:tcBorders>
          </w:tcPr>
          <w:p>
            <w:r>
              <w:t xml:space="preserve">Dátum:</w:t>
            </w:r>
          </w:p>
        </w:tc>
        <w:tc>
          <w:tcPr>
            <w:tcW w:type="dxa" w:w="3000"/>
            <w:tcBorders>
              <w:top w:val="single" w:color="000000" w:sz="1"/>
              <w:left w:val="single" w:color="000000" w:sz="1"/>
              <w:bottom w:val="single" w:color="000000" w:sz="1"/>
              <w:right w:val="single" w:color="000000" w:sz="1"/>
            </w:tcBorders>
          </w:tcPr>
          <w:p>
            <w:r>
              <w:t xml:space="preserve">Podpis:</w:t>
            </w:r>
          </w:p>
        </w:tc>
      </w:tr>
      <w:tr>
        <w:trPr>
          <w:trHeight w:val="600" w:hRule="atLeast"/>
        </w:trPr>
        <w:tc>
          <w:tcPr>
            <w:tcBorders>
              <w:top w:val="single" w:color="000000" w:sz="1"/>
              <w:left w:val="single" w:color="000000" w:sz="1"/>
              <w:bottom w:val="single" w:color="000000" w:sz="1"/>
              <w:right w:val="single" w:color="000000" w:sz="1"/>
            </w:tcBorders>
          </w:tcPr>
          <w:p>
            <w:r>
              <w:t xml:space="preserve"/>
            </w:r>
          </w:p>
        </w:tc>
        <w:tc>
          <w:tcPr>
            <w:tcBorders>
              <w:top w:val="single" w:color="000000" w:sz="1"/>
              <w:left w:val="single" w:color="000000" w:sz="1"/>
              <w:bottom w:val="single" w:color="000000" w:sz="1"/>
              <w:right w:val="single" w:color="000000" w:sz="1"/>
            </w:tcBorders>
          </w:tcPr>
          <w:p>
            <w:r>
              <w:t xml:space="preserve"/>
            </w:r>
          </w:p>
        </w:tc>
        <w:tc>
          <w:tcPr>
            <w:tcBorders>
              <w:top w:val="single" w:color="000000" w:sz="1"/>
              <w:left w:val="single" w:color="000000" w:sz="1"/>
              <w:bottom w:val="single" w:color="000000" w:sz="1"/>
              <w:right w:val="single" w:color="000000" w:sz="1"/>
            </w:tcBorders>
          </w:tcPr>
          <w:p>
            <w:r>
              <w:t xml:space="preserve"/>
            </w:r>
          </w:p>
        </w:tc>
      </w:tr>
    </w:tbl>
    <w:p>
      <w:pPr>
        <w:spacing w:before="400" w:after="200"/>
      </w:pPr>
      <w:r>
        <w:rPr>
          <w:b/>
          <w:bCs/>
        </w:rPr>
        <w:t xml:space="preserve">6. Potvrdenie Dodávateľa o prijatí reklamácie</w:t>
      </w:r>
    </w:p>
    <w:p>
      <w:pPr>
        <w:spacing w:after="200"/>
        <w:jc w:val="both"/>
      </w:pPr>
      <w:r>
        <w:t xml:space="preserve">Spoločnosť PPKK distribúcia, s.r.o. potvrdzuje, že dňa _____________ prijala písomnú reklamáciu, ktorej vybavenie bude uskutočnené v súlade s podmienkami Reklamačného poriadku. Písomnú odpoveď obdržíte do 30 dní od dátumu jej uplatnenia.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tcBorders>
              <w:top w:val="single" w:color="000000" w:sz="1"/>
              <w:left w:val="single" w:color="000000" w:sz="1"/>
              <w:bottom w:val="single" w:color="000000" w:sz="1"/>
              <w:right w:val="single" w:color="000000" w:sz="1"/>
            </w:tcBorders>
          </w:tcPr>
          <w:p>
            <w:r>
              <w:t xml:space="preserve">Meno a priezvisko pracovníka:</w:t>
            </w:r>
          </w:p>
        </w:tc>
        <w:tc>
          <w:tcPr>
            <w:tcW w:type="dxa" w:w="4500"/>
            <w:tcBorders>
              <w:top w:val="single" w:color="000000" w:sz="1"/>
              <w:left w:val="single" w:color="000000" w:sz="1"/>
              <w:bottom w:val="single" w:color="000000" w:sz="1"/>
              <w:right w:val="single" w:color="000000" w:sz="1"/>
            </w:tcBorders>
          </w:tcPr>
          <w:p>
            <w:r>
              <w:t xml:space="preserve"/>
            </w:r>
          </w:p>
        </w:tc>
      </w:tr>
      <w:tr>
        <w:tc>
          <w:tcPr>
            <w:tcBorders>
              <w:top w:val="single" w:color="000000" w:sz="1"/>
              <w:left w:val="single" w:color="000000" w:sz="1"/>
              <w:bottom w:val="single" w:color="000000" w:sz="1"/>
              <w:right w:val="single" w:color="000000" w:sz="1"/>
            </w:tcBorders>
          </w:tcPr>
          <w:p>
            <w:r>
              <w:t xml:space="preserve">Podpis:</w:t>
            </w:r>
          </w:p>
        </w:tc>
        <w:tc>
          <w:tcPr>
            <w:tcBorders>
              <w:top w:val="single" w:color="000000" w:sz="1"/>
              <w:left w:val="single" w:color="000000" w:sz="1"/>
              <w:bottom w:val="single" w:color="000000" w:sz="1"/>
              <w:right w:val="single" w:color="000000" w:sz="1"/>
            </w:tcBorders>
          </w:tcPr>
          <w:p>
            <w:r>
              <w:t xml:space="preserve"/>
            </w:r>
          </w:p>
        </w:tc>
      </w:tr>
    </w:tbl>
    <w:p>
      <w:pPr>
        <w:spacing w:before="400"/>
        <w:jc w:val="center"/>
      </w:pPr>
      <w:r>
        <w:rPr>
          <w:sz w:val="18"/>
          <w:szCs w:val="18"/>
        </w:rPr>
        <w:t xml:space="preserve">Dodávateľ: PPKK distribúcia, s.r.o., Bratislavská 81/37, 931 01 Šamorín</w:t>
      </w:r>
    </w:p>
    <w:p>
      <w:pPr>
        <w:jc w:val="center"/>
      </w:pPr>
      <w:r>
        <w:rPr>
          <w:sz w:val="18"/>
          <w:szCs w:val="18"/>
        </w:rPr>
        <w:t xml:space="preserve">IČO: 36 327 786 | DIČ: 2021714519 | IČ DPH: SK2021714519</w:t>
      </w:r>
    </w:p>
    <w:p>
      <w:pPr>
        <w:jc w:val="center"/>
      </w:pPr>
      <w:r>
        <w:rPr>
          <w:sz w:val="18"/>
          <w:szCs w:val="18"/>
        </w:rPr>
        <w:t xml:space="preserve">www.ppkk.sk | biznis@ppkk.sk</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2026-01-06T09:43:36.701Z</dcterms:created>
  <dcterms:modified xsi:type="dcterms:W3CDTF">2026-01-06T09:43:36.701Z</dcterms:modified>
</cp:coreProperties>
</file>

<file path=docProps/custom.xml><?xml version="1.0" encoding="utf-8"?>
<Properties xmlns="http://schemas.openxmlformats.org/officeDocument/2006/custom-properties" xmlns:vt="http://schemas.openxmlformats.org/officeDocument/2006/docPropsVTypes"/>
</file>